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CB2" w:rsidRDefault="00654CB2" w:rsidP="00654CB2">
      <w:pPr>
        <w:tabs>
          <w:tab w:val="left" w:pos="3402"/>
        </w:tabs>
        <w:spacing w:after="0" w:line="240" w:lineRule="auto"/>
        <w:ind w:left="7088"/>
        <w:textAlignment w:val="baseline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Приложение №1 </w:t>
      </w:r>
    </w:p>
    <w:p w:rsidR="00654CB2" w:rsidRDefault="00654CB2" w:rsidP="00654CB2">
      <w:pPr>
        <w:tabs>
          <w:tab w:val="left" w:pos="3402"/>
        </w:tabs>
        <w:spacing w:after="0" w:line="240" w:lineRule="auto"/>
        <w:ind w:left="7088"/>
        <w:textAlignment w:val="baseline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654CB2" w:rsidRPr="00BF4D97" w:rsidRDefault="00654CB2" w:rsidP="00654CB2">
      <w:pPr>
        <w:tabs>
          <w:tab w:val="left" w:pos="3402"/>
        </w:tabs>
        <w:spacing w:after="0" w:line="240" w:lineRule="auto"/>
        <w:ind w:left="7088"/>
        <w:textAlignment w:val="baseline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</w:p>
    <w:p w:rsidR="00654CB2" w:rsidRPr="00BF4D97" w:rsidRDefault="00654CB2" w:rsidP="00654CB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Квалификационные требования к потенциальным инвесторам.</w:t>
      </w:r>
    </w:p>
    <w:p w:rsidR="00654CB2" w:rsidRPr="00BF4D97" w:rsidRDefault="00654CB2" w:rsidP="00654CB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4CB2" w:rsidRPr="001D25BD" w:rsidRDefault="00654CB2" w:rsidP="00654CB2">
      <w:pPr>
        <w:numPr>
          <w:ilvl w:val="0"/>
          <w:numId w:val="1"/>
        </w:numPr>
        <w:spacing w:after="160" w:line="254" w:lineRule="auto"/>
        <w:ind w:left="336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1D25BD">
        <w:rPr>
          <w:rFonts w:ascii="Arial" w:eastAsia="Times New Roman" w:hAnsi="Arial" w:cs="Arial"/>
          <w:b/>
          <w:bCs/>
          <w:sz w:val="24"/>
          <w:szCs w:val="24"/>
        </w:rPr>
        <w:t>Инвестор имеет государственную регистрацию</w:t>
      </w:r>
      <w:r w:rsidRPr="001D25BD">
        <w:rPr>
          <w:rFonts w:ascii="Arial" w:eastAsia="Times New Roman" w:hAnsi="Arial" w:cs="Arial"/>
          <w:sz w:val="24"/>
          <w:szCs w:val="24"/>
        </w:rPr>
        <w:t xml:space="preserve"> юридического лица/индивидуального предпринимателя в </w:t>
      </w:r>
      <w:proofErr w:type="spellStart"/>
      <w:r w:rsidRPr="001D25BD">
        <w:rPr>
          <w:rFonts w:ascii="Arial" w:eastAsia="Times New Roman" w:hAnsi="Arial" w:cs="Arial"/>
          <w:sz w:val="24"/>
          <w:szCs w:val="24"/>
        </w:rPr>
        <w:t>г.Алматы</w:t>
      </w:r>
      <w:proofErr w:type="spellEnd"/>
      <w:r w:rsidRPr="001D25BD">
        <w:rPr>
          <w:rFonts w:ascii="Arial" w:eastAsia="Times New Roman" w:hAnsi="Arial" w:cs="Arial"/>
          <w:sz w:val="24"/>
          <w:szCs w:val="24"/>
        </w:rPr>
        <w:t xml:space="preserve"> не менее 6</w:t>
      </w:r>
      <w:r>
        <w:rPr>
          <w:rFonts w:ascii="Arial" w:eastAsia="Times New Roman" w:hAnsi="Arial" w:cs="Arial"/>
          <w:sz w:val="24"/>
          <w:szCs w:val="24"/>
        </w:rPr>
        <w:t xml:space="preserve"> (шесть)</w:t>
      </w:r>
      <w:r w:rsidRPr="001D25BD">
        <w:rPr>
          <w:rFonts w:ascii="Arial" w:eastAsia="Times New Roman" w:hAnsi="Arial" w:cs="Arial"/>
          <w:sz w:val="24"/>
          <w:szCs w:val="24"/>
        </w:rPr>
        <w:t xml:space="preserve"> месяцев, предшествующих дате подачи заявки, при этом </w:t>
      </w:r>
      <w:r>
        <w:rPr>
          <w:rFonts w:ascii="Arial" w:eastAsia="Times New Roman" w:hAnsi="Arial" w:cs="Arial"/>
          <w:sz w:val="24"/>
          <w:szCs w:val="24"/>
        </w:rPr>
        <w:t xml:space="preserve">если </w:t>
      </w:r>
      <w:r w:rsidRPr="001D25BD">
        <w:rPr>
          <w:rFonts w:ascii="Arial" w:eastAsia="Times New Roman" w:hAnsi="Arial" w:cs="Arial"/>
          <w:sz w:val="24"/>
          <w:szCs w:val="24"/>
        </w:rPr>
        <w:t xml:space="preserve">Инвестор существует не более </w:t>
      </w:r>
      <w:r>
        <w:rPr>
          <w:rFonts w:ascii="Arial" w:eastAsia="Times New Roman" w:hAnsi="Arial" w:cs="Arial"/>
          <w:sz w:val="24"/>
          <w:szCs w:val="24"/>
        </w:rPr>
        <w:t xml:space="preserve">           </w:t>
      </w:r>
      <w:r w:rsidRPr="001D25BD">
        <w:rPr>
          <w:rFonts w:ascii="Arial" w:eastAsia="Times New Roman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</w:rPr>
        <w:t xml:space="preserve"> (шесть)</w:t>
      </w:r>
      <w:r w:rsidRPr="001D25BD">
        <w:rPr>
          <w:rFonts w:ascii="Arial" w:eastAsia="Times New Roman" w:hAnsi="Arial" w:cs="Arial"/>
          <w:sz w:val="24"/>
          <w:szCs w:val="24"/>
        </w:rPr>
        <w:t xml:space="preserve"> месяцев, то необходимо привлечение аффилированных компаний </w:t>
      </w:r>
      <w:r>
        <w:rPr>
          <w:rFonts w:ascii="Arial" w:eastAsia="Times New Roman" w:hAnsi="Arial" w:cs="Arial"/>
          <w:sz w:val="24"/>
          <w:szCs w:val="24"/>
        </w:rPr>
        <w:t>И</w:t>
      </w:r>
      <w:r w:rsidRPr="001D25BD">
        <w:rPr>
          <w:rFonts w:ascii="Arial" w:eastAsia="Times New Roman" w:hAnsi="Arial" w:cs="Arial"/>
          <w:sz w:val="24"/>
          <w:szCs w:val="24"/>
        </w:rPr>
        <w:t>нвестора, которые действуют не менее 24</w:t>
      </w:r>
      <w:r>
        <w:rPr>
          <w:rFonts w:ascii="Arial" w:eastAsia="Times New Roman" w:hAnsi="Arial" w:cs="Arial"/>
          <w:sz w:val="24"/>
          <w:szCs w:val="24"/>
        </w:rPr>
        <w:t xml:space="preserve"> (двадцать четыре)</w:t>
      </w:r>
      <w:r w:rsidRPr="001D25BD">
        <w:rPr>
          <w:rFonts w:ascii="Arial" w:eastAsia="Times New Roman" w:hAnsi="Arial" w:cs="Arial"/>
          <w:sz w:val="24"/>
          <w:szCs w:val="24"/>
        </w:rPr>
        <w:t xml:space="preserve"> месяцев для рассмотрения заявки Инвестора с предоставлением основания связанности и консолидированной финансовой отчетности всех компаний группы;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336" w:hanging="425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отсутствие текущих процедур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банкротства и/или ликвидации, реабилитации. Инвестор на момент подачи заявки не является стороной в судебных разбирательствах, на инвестора и его имущество не имеется исполнительное производство. Инвестор и его руководители, учредители не включены в перечень организаций и лиц, связанных с финансированием терроризма и экстремизма, в том числе наложенных арестов или ограничений на имущество учредителей (участников) заявителя и/или юридического лица (инвестора);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336" w:hanging="425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безубыточная деятельность </w:t>
      </w:r>
      <w:r w:rsidRPr="00BF4D97">
        <w:rPr>
          <w:rFonts w:ascii="Arial" w:eastAsia="Times New Roman" w:hAnsi="Arial" w:cs="Arial"/>
          <w:b/>
          <w:bCs/>
          <w:sz w:val="24"/>
          <w:szCs w:val="24"/>
        </w:rPr>
        <w:t>инвестора за последние 2 (два)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b/>
          <w:bCs/>
          <w:sz w:val="24"/>
          <w:szCs w:val="24"/>
        </w:rPr>
        <w:t>года</w:t>
      </w:r>
      <w:r w:rsidRPr="00BF4D97">
        <w:rPr>
          <w:rFonts w:ascii="Arial" w:eastAsia="Times New Roman" w:hAnsi="Arial" w:cs="Arial"/>
          <w:sz w:val="24"/>
          <w:szCs w:val="24"/>
        </w:rPr>
        <w:t xml:space="preserve"> (при наличии) и последний отчетный период, предшествующие дате подачи заявки согласно финансовой и иной отчетности инвестора. В случае срока регистрации юридического лица/индивидуального предпринимателя менее 2-х лет – безубыточная деятельность за весь период с момента регистрации, данное требование также применимо и к членам консорциума по заявке. 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336" w:hanging="425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о</w:t>
      </w:r>
      <w:r w:rsidRPr="005673E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тсутствие просроченной (непогашенной) </w:t>
      </w:r>
      <w:r w:rsidRPr="005673E1">
        <w:rPr>
          <w:rFonts w:ascii="Arial" w:eastAsia="Times New Roman" w:hAnsi="Arial" w:cs="Arial"/>
          <w:color w:val="000000"/>
          <w:sz w:val="24"/>
          <w:szCs w:val="24"/>
        </w:rPr>
        <w:t>задолженности по налогам и иным обязательным платежам, а также просроченной (непогашенной) кредиторской задолженности перед финансовыми институтами</w:t>
      </w:r>
      <w:r w:rsidRPr="00BF4D97">
        <w:rPr>
          <w:rFonts w:ascii="Arial" w:eastAsia="Times New Roman" w:hAnsi="Arial" w:cs="Arial"/>
          <w:sz w:val="24"/>
          <w:szCs w:val="24"/>
        </w:rPr>
        <w:t>;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336" w:hanging="425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F4D97">
        <w:rPr>
          <w:rFonts w:ascii="Arial" w:eastAsia="Times New Roman" w:hAnsi="Arial" w:cs="Arial"/>
          <w:b/>
          <w:bCs/>
          <w:sz w:val="24"/>
          <w:szCs w:val="24"/>
        </w:rPr>
        <w:t>наличие лицензии на осуществление услуг в области здравоохранения</w:t>
      </w:r>
      <w:r w:rsidRPr="00BF4D97">
        <w:rPr>
          <w:rFonts w:ascii="Arial" w:eastAsia="Times New Roman" w:hAnsi="Arial" w:cs="Arial"/>
          <w:sz w:val="24"/>
          <w:szCs w:val="24"/>
        </w:rPr>
        <w:t xml:space="preserve"> или </w:t>
      </w:r>
      <w:r w:rsidRPr="00BF4D97">
        <w:rPr>
          <w:rFonts w:ascii="Arial" w:eastAsia="Times New Roman" w:hAnsi="Arial" w:cs="Arial"/>
          <w:b/>
          <w:bCs/>
          <w:sz w:val="24"/>
          <w:szCs w:val="24"/>
        </w:rPr>
        <w:t>гарантийные обязательства о получении лицензии</w:t>
      </w:r>
      <w:r w:rsidRPr="00BF4D97">
        <w:rPr>
          <w:rFonts w:ascii="Arial" w:eastAsia="Times New Roman" w:hAnsi="Arial" w:cs="Arial"/>
          <w:sz w:val="24"/>
          <w:szCs w:val="24"/>
        </w:rPr>
        <w:t xml:space="preserve"> после ввода в эксплуатацию объекта в течение 6 </w:t>
      </w:r>
      <w:r w:rsidRPr="00675FDD">
        <w:rPr>
          <w:rFonts w:ascii="Arial" w:eastAsia="Times New Roman" w:hAnsi="Arial" w:cs="Arial"/>
          <w:i/>
          <w:iCs/>
        </w:rPr>
        <w:t>(шесть)</w:t>
      </w:r>
      <w:r w:rsidRPr="00BF4D97">
        <w:rPr>
          <w:rFonts w:ascii="Arial" w:eastAsia="Times New Roman" w:hAnsi="Arial" w:cs="Arial"/>
          <w:sz w:val="24"/>
          <w:szCs w:val="24"/>
        </w:rPr>
        <w:t xml:space="preserve"> месяцев, если требуется по видам медицинских услуг;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336" w:hanging="425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F4D97">
        <w:rPr>
          <w:rFonts w:ascii="Arial" w:eastAsia="Times New Roman" w:hAnsi="Arial" w:cs="Arial"/>
          <w:b/>
          <w:bCs/>
          <w:sz w:val="24"/>
          <w:szCs w:val="24"/>
        </w:rPr>
        <w:t>наличие материально-технической оснащенности</w:t>
      </w:r>
      <w:r w:rsidRPr="00BF4D97">
        <w:rPr>
          <w:rFonts w:ascii="Arial" w:eastAsia="Times New Roman" w:hAnsi="Arial" w:cs="Arial"/>
          <w:sz w:val="24"/>
          <w:szCs w:val="24"/>
        </w:rPr>
        <w:t xml:space="preserve"> и/или указание списка закупки основных средств в Бизнес-плане необходимые для осуществления услуг в области здравоохранения;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336" w:hanging="425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>наличие собственных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или заемных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 средств, согласно заявленной в бизнес-плане сумме инвестиций, 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но не менее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350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млн. </w:t>
      </w:r>
      <w:proofErr w:type="spellStart"/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тг</w:t>
      </w:r>
      <w:proofErr w:type="spellEnd"/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,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в том числе:</w:t>
      </w:r>
      <w:r w:rsidRPr="00BF4D9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:rsidR="00654CB2" w:rsidRPr="00BF4D97" w:rsidRDefault="00654CB2" w:rsidP="00654CB2">
      <w:pPr>
        <w:numPr>
          <w:ilvl w:val="1"/>
          <w:numId w:val="2"/>
        </w:numPr>
        <w:spacing w:after="160" w:line="254" w:lineRule="auto"/>
        <w:ind w:left="784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на строительно-монтажные </w:t>
      </w:r>
      <w:r w:rsidRPr="00675FDD">
        <w:rPr>
          <w:rFonts w:ascii="Arial" w:eastAsia="Times New Roman" w:hAnsi="Arial" w:cs="Arial"/>
          <w:color w:val="000000"/>
          <w:sz w:val="24"/>
          <w:szCs w:val="24"/>
        </w:rPr>
        <w:t xml:space="preserve">работы 304,6 </w:t>
      </w:r>
      <w:proofErr w:type="spellStart"/>
      <w:r w:rsidRPr="00675FDD">
        <w:rPr>
          <w:rFonts w:ascii="Arial" w:eastAsia="Times New Roman" w:hAnsi="Arial" w:cs="Arial"/>
          <w:color w:val="000000"/>
          <w:sz w:val="24"/>
          <w:szCs w:val="24"/>
        </w:rPr>
        <w:t>млн.тг</w:t>
      </w:r>
      <w:proofErr w:type="spellEnd"/>
      <w:r w:rsidRPr="00675FDD">
        <w:rPr>
          <w:rFonts w:ascii="Arial" w:eastAsia="Times New Roman" w:hAnsi="Arial" w:cs="Arial"/>
          <w:color w:val="000000"/>
          <w:sz w:val="24"/>
          <w:szCs w:val="24"/>
        </w:rPr>
        <w:t xml:space="preserve"> из расчета 423,1 </w:t>
      </w:r>
      <w:proofErr w:type="spellStart"/>
      <w:r w:rsidRPr="00675FDD">
        <w:rPr>
          <w:rFonts w:ascii="Arial" w:eastAsia="Times New Roman" w:hAnsi="Arial" w:cs="Arial"/>
          <w:color w:val="000000"/>
          <w:sz w:val="24"/>
          <w:szCs w:val="24"/>
        </w:rPr>
        <w:t>тыс.тг</w:t>
      </w:r>
      <w:proofErr w:type="spellEnd"/>
      <w:r w:rsidRPr="00675FDD">
        <w:rPr>
          <w:rFonts w:ascii="Arial" w:eastAsia="Times New Roman" w:hAnsi="Arial" w:cs="Arial"/>
          <w:color w:val="000000"/>
          <w:sz w:val="24"/>
          <w:szCs w:val="24"/>
        </w:rPr>
        <w:t xml:space="preserve"> за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</w:t>
      </w:r>
      <w:r w:rsidRPr="00675FDD">
        <w:rPr>
          <w:rFonts w:ascii="Arial" w:eastAsia="Times New Roman" w:hAnsi="Arial" w:cs="Arial"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675FDD">
        <w:rPr>
          <w:rFonts w:ascii="Arial" w:eastAsia="Times New Roman" w:hAnsi="Arial" w:cs="Arial"/>
          <w:i/>
          <w:iCs/>
          <w:color w:val="000000"/>
        </w:rPr>
        <w:t>(один)</w:t>
      </w:r>
      <w:r w:rsidRPr="00675FD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675FDD">
        <w:rPr>
          <w:rFonts w:ascii="Arial" w:eastAsia="Times New Roman" w:hAnsi="Arial" w:cs="Arial"/>
          <w:color w:val="000000"/>
          <w:sz w:val="24"/>
          <w:szCs w:val="24"/>
        </w:rPr>
        <w:t>кв.м</w:t>
      </w:r>
      <w:proofErr w:type="spellEnd"/>
      <w:r w:rsidRPr="00675FDD">
        <w:rPr>
          <w:rFonts w:ascii="Arial" w:eastAsia="Times New Roman" w:hAnsi="Arial" w:cs="Arial"/>
          <w:color w:val="000000"/>
          <w:sz w:val="24"/>
          <w:szCs w:val="24"/>
        </w:rPr>
        <w:t xml:space="preserve">., </w:t>
      </w:r>
      <w:r w:rsidRPr="00675FDD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(согласно сборника УПСС зданий и сооружений в РК площадью до 1000 </w:t>
      </w:r>
      <w:proofErr w:type="spellStart"/>
      <w:r w:rsidRPr="00675FDD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кв.м</w:t>
      </w:r>
      <w:proofErr w:type="spellEnd"/>
      <w:r w:rsidRPr="00675FDD">
        <w:rPr>
          <w:rFonts w:ascii="Arial" w:eastAsia="Times New Roman" w:hAnsi="Arial" w:cs="Arial"/>
          <w:i/>
          <w:iCs/>
          <w:color w:val="000000"/>
          <w:sz w:val="24"/>
          <w:szCs w:val="24"/>
        </w:rPr>
        <w:t>. УДК 332.62 (075.8) на 01.01 2025 г. с поправочными коэффициентами на 01.01.2026 г.)</w:t>
      </w:r>
      <w:r w:rsidRPr="00675FDD">
        <w:rPr>
          <w:rFonts w:ascii="Arial" w:eastAsia="Times New Roman" w:hAnsi="Arial" w:cs="Arial"/>
          <w:sz w:val="24"/>
          <w:szCs w:val="24"/>
        </w:rPr>
        <w:t>,</w:t>
      </w:r>
      <w:r w:rsidRPr="00BF4D97">
        <w:rPr>
          <w:rFonts w:ascii="Arial" w:eastAsia="Times New Roman" w:hAnsi="Arial" w:cs="Arial"/>
          <w:sz w:val="24"/>
          <w:szCs w:val="24"/>
        </w:rPr>
        <w:t xml:space="preserve"> включая подготовительные предпроектные и проектные работы, получение всей необходимой разрешительной 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 xml:space="preserve">документации на строительство медицинского центра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</w:t>
      </w:r>
      <w:r w:rsidRPr="00BF4D97">
        <w:rPr>
          <w:rFonts w:ascii="Arial" w:eastAsia="Times New Roman" w:hAnsi="Arial" w:cs="Arial"/>
          <w:i/>
          <w:iCs/>
          <w:color w:val="000000"/>
        </w:rPr>
        <w:t>(«под ключ»)</w:t>
      </w:r>
      <w:r w:rsidRPr="00BF4D97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54CB2" w:rsidRPr="00BF4D97" w:rsidRDefault="00654CB2" w:rsidP="00654CB2">
      <w:pPr>
        <w:numPr>
          <w:ilvl w:val="1"/>
          <w:numId w:val="2"/>
        </w:numPr>
        <w:spacing w:after="160" w:line="254" w:lineRule="auto"/>
        <w:ind w:left="784"/>
        <w:contextualSpacing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BF4D97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на оснащение медицинского центра оборудованием, мебелью и иными основными средствами, </w:t>
      </w:r>
      <w:r w:rsidRPr="00BF4D97">
        <w:rPr>
          <w:rFonts w:ascii="Arial" w:eastAsia="Times New Roman" w:hAnsi="Arial" w:cs="Arial"/>
          <w:sz w:val="24"/>
          <w:szCs w:val="24"/>
        </w:rPr>
        <w:t xml:space="preserve">предусмотренными бизнес-планом, но </w:t>
      </w:r>
      <w:r w:rsidRPr="00675FDD">
        <w:rPr>
          <w:rFonts w:ascii="Arial" w:eastAsia="Times New Roman" w:hAnsi="Arial" w:cs="Arial"/>
          <w:sz w:val="24"/>
          <w:szCs w:val="24"/>
        </w:rPr>
        <w:t xml:space="preserve">не менее 45,4 </w:t>
      </w:r>
      <w:proofErr w:type="spellStart"/>
      <w:r w:rsidRPr="00675FDD">
        <w:rPr>
          <w:rFonts w:ascii="Arial" w:eastAsia="Times New Roman" w:hAnsi="Arial" w:cs="Arial"/>
          <w:sz w:val="24"/>
          <w:szCs w:val="24"/>
        </w:rPr>
        <w:t>млн.тг</w:t>
      </w:r>
      <w:proofErr w:type="spellEnd"/>
      <w:r w:rsidRPr="00BF4D97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426" w:hanging="425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591BA4">
        <w:rPr>
          <w:rFonts w:ascii="Arial" w:eastAsia="Times New Roman" w:hAnsi="Arial" w:cs="Arial"/>
          <w:b/>
          <w:bCs/>
          <w:sz w:val="24"/>
          <w:szCs w:val="24"/>
        </w:rPr>
        <w:t>соответствующие корпоративные решения</w:t>
      </w:r>
      <w:r w:rsidRPr="00BF4D97">
        <w:rPr>
          <w:rFonts w:ascii="Arial" w:eastAsia="Times New Roman" w:hAnsi="Arial" w:cs="Arial"/>
          <w:sz w:val="24"/>
          <w:szCs w:val="24"/>
        </w:rPr>
        <w:t xml:space="preserve"> уполномоченных органов/учредителей/участников/акционеров инвестора о намерении предоставления необходимых денежных средств для реализации проекта.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426" w:hanging="425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F4D97">
        <w:rPr>
          <w:rFonts w:ascii="Arial" w:eastAsia="Times New Roman" w:hAnsi="Arial" w:cs="Arial"/>
          <w:b/>
          <w:bCs/>
          <w:sz w:val="24"/>
          <w:szCs w:val="24"/>
        </w:rPr>
        <w:t xml:space="preserve">Концептуальное решение: </w:t>
      </w:r>
      <w:r w:rsidRPr="00BF4D97">
        <w:rPr>
          <w:rFonts w:ascii="Arial" w:eastAsia="Calibri" w:hAnsi="Arial" w:cs="Arial"/>
          <w:sz w:val="24"/>
          <w:szCs w:val="24"/>
        </w:rPr>
        <w:t xml:space="preserve">профильные направления деятельности, с указанием перечня оказываемых услуг по обязательному социальному медицинскому страхованию </w:t>
      </w:r>
      <w:r w:rsidRPr="00BF4D97">
        <w:rPr>
          <w:rFonts w:ascii="Arial" w:eastAsia="Calibri" w:hAnsi="Arial" w:cs="Arial"/>
          <w:i/>
          <w:iCs/>
        </w:rPr>
        <w:t>(ОСМС),</w:t>
      </w:r>
      <w:r w:rsidRPr="00BF4D97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r w:rsidRPr="00BF4D97">
        <w:rPr>
          <w:rFonts w:ascii="Arial" w:eastAsia="Calibri" w:hAnsi="Arial" w:cs="Arial"/>
          <w:sz w:val="24"/>
          <w:szCs w:val="24"/>
        </w:rPr>
        <w:t xml:space="preserve"> общие архитектурные решения </w:t>
      </w:r>
      <w:r w:rsidRPr="00BF4D97">
        <w:rPr>
          <w:rFonts w:ascii="Arial" w:eastAsia="Calibri" w:hAnsi="Arial" w:cs="Arial"/>
          <w:i/>
          <w:iCs/>
          <w:sz w:val="20"/>
          <w:szCs w:val="20"/>
        </w:rPr>
        <w:t>(планировка и внешний вид здания)</w:t>
      </w:r>
      <w:r w:rsidRPr="00BF4D97">
        <w:rPr>
          <w:rFonts w:ascii="Arial" w:eastAsia="Calibri" w:hAnsi="Arial" w:cs="Arial"/>
          <w:sz w:val="20"/>
          <w:szCs w:val="20"/>
        </w:rPr>
        <w:t xml:space="preserve">, </w:t>
      </w:r>
      <w:r w:rsidRPr="00BF4D97">
        <w:rPr>
          <w:rFonts w:ascii="Arial" w:eastAsia="Calibri" w:hAnsi="Arial" w:cs="Arial"/>
          <w:sz w:val="24"/>
          <w:szCs w:val="24"/>
        </w:rPr>
        <w:t xml:space="preserve">основные функциональные зоны </w:t>
      </w:r>
      <w:r w:rsidRPr="00BF4D97">
        <w:rPr>
          <w:rFonts w:ascii="Arial" w:eastAsia="Calibri" w:hAnsi="Arial" w:cs="Arial"/>
          <w:i/>
          <w:iCs/>
          <w:sz w:val="20"/>
          <w:szCs w:val="20"/>
        </w:rPr>
        <w:t>(медицинские кабинеты, зоны ожидания, операционные и т.д.)</w:t>
      </w:r>
      <w:r w:rsidRPr="00BF4D97">
        <w:rPr>
          <w:rFonts w:ascii="Arial" w:eastAsia="Calibri" w:hAnsi="Arial" w:cs="Arial"/>
          <w:sz w:val="24"/>
          <w:szCs w:val="24"/>
        </w:rPr>
        <w:t xml:space="preserve">, укрупненные инженерные системы </w:t>
      </w:r>
      <w:r w:rsidRPr="00BF4D97">
        <w:rPr>
          <w:rFonts w:ascii="Arial" w:eastAsia="Calibri" w:hAnsi="Arial" w:cs="Arial"/>
          <w:i/>
          <w:iCs/>
          <w:sz w:val="20"/>
          <w:szCs w:val="20"/>
        </w:rPr>
        <w:t>(санузлы, вентиляции, электроснабжения, водоснабжения и т.п.)</w:t>
      </w:r>
      <w:r w:rsidRPr="00BF4D97">
        <w:rPr>
          <w:rFonts w:ascii="Arial" w:eastAsia="Calibri" w:hAnsi="Arial" w:cs="Arial"/>
          <w:sz w:val="24"/>
          <w:szCs w:val="24"/>
        </w:rPr>
        <w:t>, энергоэффективность и экологические решения.</w:t>
      </w:r>
    </w:p>
    <w:p w:rsidR="00654CB2" w:rsidRPr="00BF4D97" w:rsidRDefault="00654CB2" w:rsidP="00654CB2">
      <w:pPr>
        <w:numPr>
          <w:ilvl w:val="0"/>
          <w:numId w:val="1"/>
        </w:numPr>
        <w:spacing w:after="160" w:line="254" w:lineRule="auto"/>
        <w:ind w:left="426" w:hanging="425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BF4D97">
        <w:rPr>
          <w:rFonts w:ascii="Arial" w:eastAsia="Calibri" w:hAnsi="Arial" w:cs="Arial"/>
          <w:b/>
          <w:bCs/>
          <w:sz w:val="24"/>
          <w:szCs w:val="24"/>
        </w:rPr>
        <w:t>Бизнес-план</w:t>
      </w:r>
      <w:r w:rsidRPr="00BF4D97">
        <w:rPr>
          <w:rFonts w:ascii="Arial" w:eastAsia="Calibri" w:hAnsi="Arial" w:cs="Arial"/>
          <w:sz w:val="24"/>
          <w:szCs w:val="24"/>
        </w:rPr>
        <w:t xml:space="preserve"> с основными разделами, финансово-экономической моделью в т.ч. описанием бизнес-процессов, принципов организации деятельности медицинского центра, штатная структура, виды медицинских услуг и т.п.</w:t>
      </w:r>
    </w:p>
    <w:p w:rsidR="00654CB2" w:rsidRPr="00654CB2" w:rsidRDefault="00654CB2" w:rsidP="00654CB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654CB2" w:rsidRPr="00654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C1A9F"/>
    <w:multiLevelType w:val="hybridMultilevel"/>
    <w:tmpl w:val="896C92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9A8E32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E1FD1"/>
    <w:multiLevelType w:val="hybridMultilevel"/>
    <w:tmpl w:val="A19EC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82760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085784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B2"/>
    <w:rsid w:val="0065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90F45B"/>
  <w15:chartTrackingRefBased/>
  <w15:docId w15:val="{2E6FF77B-CFB3-054F-8C75-08395141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CB2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2026-07-27T06:51:00Z</dcterms:created>
  <dcterms:modified xsi:type="dcterms:W3CDTF">2026-07-27T06:51:00Z</dcterms:modified>
</cp:coreProperties>
</file>