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0D6" w:rsidRPr="00DF2567" w:rsidRDefault="00AE70D6" w:rsidP="00AE70D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11930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511930"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AE70D6" w:rsidRPr="00DF2567" w:rsidRDefault="00AE70D6" w:rsidP="00AE70D6">
      <w:pPr>
        <w:pStyle w:val="a3"/>
        <w:jc w:val="center"/>
        <w:rPr>
          <w:rFonts w:ascii="Arial" w:hAnsi="Arial" w:cs="Arial"/>
          <w:b/>
          <w:bCs/>
        </w:rPr>
      </w:pPr>
      <w:r w:rsidRPr="00511930">
        <w:rPr>
          <w:rFonts w:ascii="Arial" w:hAnsi="Arial" w:cs="Arial"/>
          <w:b/>
          <w:bCs/>
        </w:rPr>
        <w:t xml:space="preserve">Квалификационные требования к потенциальным </w:t>
      </w:r>
      <w:r>
        <w:rPr>
          <w:rFonts w:ascii="Arial" w:hAnsi="Arial" w:cs="Arial"/>
          <w:b/>
          <w:bCs/>
        </w:rPr>
        <w:t>партнерам</w:t>
      </w:r>
      <w:r w:rsidRPr="00511930">
        <w:rPr>
          <w:rFonts w:ascii="Arial" w:hAnsi="Arial" w:cs="Arial"/>
          <w:b/>
          <w:bCs/>
        </w:rPr>
        <w:t>.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Наличие государственной регистрации индивидуального предпринимателя или юридического лица не менее 6 </w:t>
      </w:r>
      <w:r w:rsidRPr="00511930">
        <w:rPr>
          <w:rFonts w:ascii="Arial" w:hAnsi="Arial" w:cs="Arial"/>
          <w:i/>
          <w:iCs/>
          <w:sz w:val="20"/>
          <w:szCs w:val="20"/>
        </w:rPr>
        <w:t>(шести)</w:t>
      </w:r>
      <w:r w:rsidRPr="00511930">
        <w:rPr>
          <w:rFonts w:ascii="Arial" w:hAnsi="Arial" w:cs="Arial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 w:rsidRPr="00511930">
        <w:rPr>
          <w:rFonts w:ascii="Arial" w:hAnsi="Arial" w:cs="Arial"/>
          <w:i/>
          <w:iCs/>
          <w:sz w:val="20"/>
          <w:szCs w:val="20"/>
        </w:rPr>
        <w:t>(шесть)</w:t>
      </w:r>
      <w:r w:rsidRPr="00511930">
        <w:rPr>
          <w:rFonts w:ascii="Arial" w:hAnsi="Arial" w:cs="Arial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(или) юридическим лицом, срок государственной регистрации которого составляет не менее 6 </w:t>
      </w:r>
      <w:r w:rsidRPr="00511930">
        <w:rPr>
          <w:rFonts w:ascii="Arial" w:hAnsi="Arial" w:cs="Arial"/>
          <w:i/>
          <w:iCs/>
          <w:sz w:val="20"/>
          <w:szCs w:val="20"/>
        </w:rPr>
        <w:t>(шести)</w:t>
      </w:r>
      <w:r w:rsidRPr="00511930">
        <w:rPr>
          <w:rFonts w:ascii="Arial" w:hAnsi="Arial" w:cs="Arial"/>
        </w:rPr>
        <w:t xml:space="preserve"> месяцев, предшествующих дате подачи заявки;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>
        <w:rPr>
          <w:rFonts w:ascii="Arial" w:hAnsi="Arial" w:cs="Arial"/>
        </w:rPr>
        <w:t xml:space="preserve">Партнер </w:t>
      </w:r>
      <w:r w:rsidRPr="00511930">
        <w:rPr>
          <w:rFonts w:ascii="Arial" w:hAnsi="Arial" w:cs="Arial"/>
        </w:rPr>
        <w:t xml:space="preserve">на момент подачи заявки не является стороной в судебных разбирательствах, которые, в свою очередь могут негативно повлиять на деятельность </w:t>
      </w:r>
      <w:r>
        <w:rPr>
          <w:rFonts w:ascii="Arial" w:hAnsi="Arial" w:cs="Arial"/>
        </w:rPr>
        <w:t>партнера</w:t>
      </w:r>
      <w:r w:rsidRPr="00511930">
        <w:rPr>
          <w:rFonts w:ascii="Arial" w:hAnsi="Arial" w:cs="Arial"/>
        </w:rPr>
        <w:t>, на реализацию инвестиционного Проекта;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Безубыточная деятельность за последние 2 (два) года и последний отчетный период потенциального </w:t>
      </w:r>
      <w:r>
        <w:rPr>
          <w:rFonts w:ascii="Arial" w:hAnsi="Arial" w:cs="Arial"/>
        </w:rPr>
        <w:t>Партнера</w:t>
      </w:r>
      <w:r w:rsidRPr="00511930">
        <w:rPr>
          <w:rFonts w:ascii="Arial" w:hAnsi="Arial" w:cs="Arial"/>
        </w:rPr>
        <w:t xml:space="preserve">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F70264">
        <w:rPr>
          <w:rFonts w:ascii="Arial" w:hAnsi="Arial" w:cs="Arial"/>
        </w:rPr>
        <w:t xml:space="preserve">Для участия в конкурсе потенциальный Партнер вносит гарантийное обеспечение (гарантийный взнос) в размере </w:t>
      </w:r>
      <w:r w:rsidR="00C90579">
        <w:rPr>
          <w:rFonts w:ascii="Arial" w:hAnsi="Arial" w:cs="Arial"/>
          <w:b/>
          <w:bCs/>
        </w:rPr>
        <w:t>300</w:t>
      </w:r>
      <w:r>
        <w:rPr>
          <w:rFonts w:ascii="Arial" w:hAnsi="Arial" w:cs="Arial"/>
          <w:b/>
          <w:bCs/>
        </w:rPr>
        <w:t xml:space="preserve"> </w:t>
      </w:r>
      <w:r w:rsidRPr="00F70264">
        <w:rPr>
          <w:rFonts w:ascii="Arial" w:hAnsi="Arial" w:cs="Arial"/>
          <w:b/>
          <w:bCs/>
        </w:rPr>
        <w:t>МРП</w:t>
      </w:r>
      <w:r w:rsidRPr="00F70264">
        <w:rPr>
          <w:rFonts w:ascii="Arial" w:hAnsi="Arial" w:cs="Arial"/>
        </w:rPr>
        <w:t xml:space="preserve"> и представляет заявку на участие в конкурсе в порядке и сроки, установленные конкурсной документацией. Гарантийное обеспечение перечисляется на банковский счет Общества, и может быть возвращено, если потенциальный участник отказался от дальнейшего участия. При признании потенциального участника победителем и заключении договорных отношений с Обществом, гарантийный взнос подлежит возврату после исполнения всех обязательств Партнера перед Обществом по Проекту</w:t>
      </w:r>
      <w:r>
        <w:rPr>
          <w:rFonts w:ascii="Arial" w:hAnsi="Arial" w:cs="Arial"/>
        </w:rPr>
        <w:t xml:space="preserve">; </w:t>
      </w:r>
    </w:p>
    <w:p w:rsidR="00AE70D6" w:rsidRPr="00ED2AAA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</w:t>
      </w:r>
      <w:r w:rsidRPr="00ED2AAA">
        <w:rPr>
          <w:rFonts w:ascii="Arial" w:hAnsi="Arial" w:cs="Arial"/>
        </w:rPr>
        <w:t xml:space="preserve"> социального эффекта;</w:t>
      </w:r>
    </w:p>
    <w:p w:rsidR="00AE70D6" w:rsidRPr="00932484" w:rsidRDefault="00AE70D6" w:rsidP="00AE70D6">
      <w:pPr>
        <w:pStyle w:val="a3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проекта; </w:t>
      </w:r>
    </w:p>
    <w:p w:rsidR="00AE70D6" w:rsidRPr="00932484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932484">
        <w:rPr>
          <w:rFonts w:ascii="Arial" w:hAnsi="Arial" w:cs="Arial"/>
        </w:rPr>
        <w:t xml:space="preserve">Наличие подтвержденной финансовой готовности </w:t>
      </w:r>
      <w:r>
        <w:rPr>
          <w:rFonts w:ascii="Arial" w:hAnsi="Arial" w:cs="Arial"/>
        </w:rPr>
        <w:t>Партнера</w:t>
      </w:r>
      <w:r w:rsidRPr="00932484">
        <w:rPr>
          <w:rFonts w:ascii="Arial" w:hAnsi="Arial" w:cs="Arial"/>
        </w:rPr>
        <w:t xml:space="preserve"> к участию в реализации проекта, включая финансирование своей доли участия в размере </w:t>
      </w:r>
      <w:r>
        <w:rPr>
          <w:rFonts w:ascii="Arial" w:hAnsi="Arial" w:cs="Arial"/>
        </w:rPr>
        <w:t xml:space="preserve">не менее </w:t>
      </w:r>
      <w:r w:rsidRPr="00932484">
        <w:rPr>
          <w:rFonts w:ascii="Arial" w:hAnsi="Arial" w:cs="Arial"/>
        </w:rPr>
        <w:t>10% от общей стоимости проекта, а также документальное подтверждение наличия собственных и/или заемных средств в объеме, необходимом для исполнения предусмотренных конкурсом обязательств.</w:t>
      </w:r>
    </w:p>
    <w:p w:rsidR="00AE70D6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 </w:t>
      </w:r>
    </w:p>
    <w:p w:rsidR="00AE70D6" w:rsidRDefault="00AE70D6"/>
    <w:sectPr w:rsidR="00AE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D320E9D6"/>
    <w:lvl w:ilvl="0" w:tplc="6E8210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6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D6"/>
    <w:rsid w:val="00AE70D6"/>
    <w:rsid w:val="00C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913C3"/>
  <w15:chartTrackingRefBased/>
  <w15:docId w15:val="{B8F0DD94-6890-CF46-BE34-98DE471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D6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0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2</cp:revision>
  <dcterms:created xsi:type="dcterms:W3CDTF">2026-06-23T03:49:00Z</dcterms:created>
  <dcterms:modified xsi:type="dcterms:W3CDTF">2026-07-02T11:41:00Z</dcterms:modified>
</cp:coreProperties>
</file>